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BD" w:rsidRPr="00C147BD" w:rsidRDefault="00C147BD" w:rsidP="00C1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shd w:val="clear" w:color="auto" w:fill="FFFFFF"/>
          <w:lang w:eastAsia="ru-RU"/>
        </w:rPr>
        <w:t>В настоящее время значительная часть грузоперевозок выполняется коммерческими предприятиями, причем немалое место в этой деятельности принадлежит небольшим автотранспортным фирмам и индивидуальным предпринимателям.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</w:p>
    <w:p w:rsidR="00C147BD" w:rsidRPr="00C147BD" w:rsidRDefault="00C147BD" w:rsidP="00C147B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Именно небольшие автотранспортные предприятия, которые еще не имеют такого большого опыта работы на рынке транспортных услуг, как крупные автокомбинаты (бывшие государственные), чаще всего сталкиваются с проблемами недостаточно корректного оформления документов, сопровождающих груз, что вызывает сложности во взаимоотношениях с государственными контролирующими органами.</w:t>
      </w:r>
    </w:p>
    <w:p w:rsidR="00C147BD" w:rsidRPr="00C147BD" w:rsidRDefault="00C147BD" w:rsidP="00C147B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Правильное оформление товарно-сопроводительных документов важно и для предприятий, пользующихся услугами транспорта.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Отношения по перевозке грузов автомобильным транспортом регламентируются нормами Гражданского кодекса РФ. Кроме того, продолжает действовать с изменениями и дополнениями Устав автомобильного транспорта РСФСР (УАТ), утвержденный Постановлением Совета Министров РСФСР от 08.01.69 N 12.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На основании УАТ приняты Общие правила перевозок грузов автомобильным транспортом (утверждены </w:t>
      </w:r>
      <w:proofErr w:type="spell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Минавтотрансом</w:t>
      </w:r>
      <w:proofErr w:type="spell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РСФСР 30.07.71), а также правила выполнения отдельных видов перевозок, обязательные для применения всеми перевозчиками на территории РФ.</w:t>
      </w:r>
    </w:p>
    <w:p w:rsidR="00C147BD" w:rsidRPr="00C147BD" w:rsidRDefault="00C147BD" w:rsidP="00C147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Департамент автомобильного транспорта разъясняет, какие документы на перевозимый груз должен иметь водитель при перевозке товаров со склада на склад, от продавца к покупателю и при оказании экспедиторских услуг: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При перевозке грузов общего назначения:</w:t>
      </w:r>
    </w:p>
    <w:p w:rsidR="00C147BD" w:rsidRPr="00C147BD" w:rsidRDefault="00C147BD" w:rsidP="00C147B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путевой лист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: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* для предприятий и организаций (юридических лиц) - в соответствии с Постановлением Госкомстата России от 28.11.97 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транспорте»;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* для индивидуальных предпринимателей - в соответствии с Приказом Минтранса России от 30.06.2000 г. № 68 «О введении путевой документации для индивидуальных предпринимателей, осуществляющих перевозочную деятельность на автомобильном транспорте»;</w:t>
      </w:r>
    </w:p>
    <w:p w:rsidR="00C147BD" w:rsidRPr="00C147BD" w:rsidRDefault="00C147BD" w:rsidP="00C147B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копия трудового договора (контракта)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- на основании Письма Минтранса России от 17.01.96 г. № АЛ-2/37 «О контроле деятельности индивидуальных предпринимателей» водитель, работающий по найму;</w:t>
      </w:r>
    </w:p>
    <w:p w:rsidR="00C147BD" w:rsidRPr="00C147BD" w:rsidRDefault="00C147BD" w:rsidP="00C147BD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товарно-транспортная (</w:t>
      </w:r>
      <w:proofErr w:type="spellStart"/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ые</w:t>
      </w:r>
      <w:proofErr w:type="spellEnd"/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) накладная (</w:t>
      </w:r>
      <w:proofErr w:type="spellStart"/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ые</w:t>
      </w:r>
      <w:proofErr w:type="spellEnd"/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)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на перевозимый груз, которая является основным перевозочным документом - в соответствии с Уставом автомобильного транспорта и Инструкцией о порядке расчетов за перевозки грузов автомобильным транспортом (в редакции постановления Госкомстата России от 26 ноября 1997 года №78);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</w:p>
    <w:p w:rsidR="00C147BD" w:rsidRPr="00C147BD" w:rsidRDefault="00C147BD" w:rsidP="00C147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Кроме перечисленных выше документов, учитывая особенности перевозимых грузов, водитель должен иметь: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При перевозке опасных грузов: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свидетельство о допуске водителя к перевозкам опасных грузов (образец формы свидетельства приведен в приложении 7.12 Правил ПОГАТ);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аварийная карточка системы информации об опасности (образец дан в приложении 7.5 Правил ПОГАТ);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адреса и телефоны должностных лиц автотранспортной организации, грузоотправителя, грузополучателя ответственных за перевозку дежурных частей органов ГИБДД МВД России, расположенных по маршруту движения.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При перевозке скоропортящихся грузов (в соответствии с Правилами перевозок грузов автомобильным транспортом, утвержденными </w:t>
      </w:r>
      <w:proofErr w:type="spell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Минавтотрансом</w:t>
      </w:r>
      <w:proofErr w:type="spell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РСФСР 30.07.71г.):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лист контрольных проверок температуры груза и воздуха в кузове АС, выдаваемый водителю владельцем АС или экспедитором, осуществляющим перевозки скоропортящихся грузов;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lastRenderedPageBreak/>
        <w:t>сертификат качества продукции, либо удостоверение качества, выдаваемое, в основном, на овощи, картофель, фрукты и бахчевые. Оба документа подтверждают качество и безопасность продукта и передаются водителю грузоотправителем;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карантинный сертификат, оформляется местной организацией ветеринарно-санитарного надзора и передается водителю грузоотправителем;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ветеринарное свидетельство, оформляется местной организацией ветеринарно-санитарного надзора и передается водителю грузоотправителем;</w:t>
      </w:r>
    </w:p>
    <w:p w:rsidR="00C147BD" w:rsidRPr="00C147BD" w:rsidRDefault="00C147BD" w:rsidP="00C147BD">
      <w:pPr>
        <w:numPr>
          <w:ilvl w:val="0"/>
          <w:numId w:val="16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санитарный паспорт оформляется территориальным органом </w:t>
      </w:r>
      <w:proofErr w:type="spell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госсанэпеднадзора</w:t>
      </w:r>
      <w:proofErr w:type="spell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на каждое транспортное средство и передается водителю АС.</w:t>
      </w:r>
    </w:p>
    <w:p w:rsidR="00C147BD" w:rsidRPr="00C147BD" w:rsidRDefault="00C147BD" w:rsidP="00C147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При перевозке крупногабаритных и тяжеловесных грузов:</w:t>
      </w:r>
    </w:p>
    <w:p w:rsidR="00C147BD" w:rsidRPr="00C147BD" w:rsidRDefault="00C147BD" w:rsidP="00C147BD">
      <w:pPr>
        <w:numPr>
          <w:ilvl w:val="0"/>
          <w:numId w:val="17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специальное разрешение на перевозку крупногабаритного и (или) тяжеловесного груза - согласно Инструкции по перевозке крупногабаритных и тяжеловесных грузов автомобильным транспортом по дорогам Российской Федерации, утвержденной Минтрансом России от 27.05.96 г.;</w:t>
      </w:r>
    </w:p>
    <w:p w:rsidR="00C147BD" w:rsidRPr="00C147BD" w:rsidRDefault="00C147BD" w:rsidP="00C147BD">
      <w:pPr>
        <w:numPr>
          <w:ilvl w:val="0"/>
          <w:numId w:val="17"/>
        </w:numPr>
        <w:shd w:val="clear" w:color="auto" w:fill="FFFFFF"/>
        <w:spacing w:before="75" w:after="75" w:line="300" w:lineRule="atLeast"/>
        <w:ind w:left="300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специальный пропуск, выданный органами ГИБДД (должен помещаться в правом нижнем углу лобового стекла транспортного средства).</w:t>
      </w:r>
    </w:p>
    <w:p w:rsidR="00C147BD" w:rsidRPr="00C147BD" w:rsidRDefault="00C147BD" w:rsidP="00C147B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В итоге: </w:t>
      </w:r>
      <w:proofErr w:type="gram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Согласно утвержденным постановлением Совета Министров - Правительством Российской Федерации от 23.10.93 г. № 1090 и введенным в действие с 01.07.94 г. Правилам Дорожного Движения – водитель транспортного средства, закрепленным за юридическим лицом, обязан иметь при себе и по требованию сотрудников милиции передавать им для проверки: водительское удостоверение и временное разрешение на право управления транспортным средством;</w:t>
      </w:r>
      <w:proofErr w:type="gramEnd"/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регистрационные документы на транспортное средство; путевой лист и товаротранспортную накладную на перевозимый груз.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Кроме этого водитель должен иметь при себе и передавать для проверки сотрудникам Российской Транспортной Инспекции и ГИБДД лицензионную карточку на право заниматься перевозочной деятельностью.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В установленных действующим законодательством случаях (пункт 23 ст. 11 «Закона о милиции») сотрудники милиции имеют право производить, осмотр транспортных средств и грузов; производить досмотр транспортных сре</w:t>
      </w:r>
      <w:proofErr w:type="gram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дств пр</w:t>
      </w:r>
      <w:proofErr w:type="gram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и подозрении, что они используются в противоправных целях.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Проверка документов относительно качества перевозимого груза и взаимоотношений поставщика и покупателя в компетенцию сотрудников дорожно-патрульной службы ГИБДД не входят.</w:t>
      </w:r>
    </w:p>
    <w:p w:rsidR="00C147BD" w:rsidRPr="00C147BD" w:rsidRDefault="00C147BD" w:rsidP="00C147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Товарно-транспортная накладная – является товарораспорядительным документом, состоит из двух разделов - товарного и транспортного.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proofErr w:type="gramStart"/>
      <w:r w:rsidRPr="00C147BD">
        <w:rPr>
          <w:rFonts w:ascii="Arial" w:eastAsia="Times New Roman" w:hAnsi="Arial" w:cs="Arial"/>
          <w:i/>
          <w:iCs/>
          <w:color w:val="003333"/>
          <w:sz w:val="18"/>
          <w:lang w:eastAsia="ru-RU"/>
        </w:rPr>
        <w:t>Товарный раздел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определяет отношения между отправителем и получателем груза и служит для списания ТМЦ со склада у грузоотправителя и </w:t>
      </w:r>
      <w:proofErr w:type="spell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оприходования</w:t>
      </w:r>
      <w:proofErr w:type="spell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их на склад грузополучателя (фактически для списания ТМЦ налоговыми органами принимается только товарная накладная ТОРГ-12 утвержденная Постановлением Госкомстата России от 25.12.98 N 132 "Об утверждении унифицированных форм первичной учетной документации по учету торговых операций").</w:t>
      </w:r>
      <w:proofErr w:type="gramEnd"/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i/>
          <w:iCs/>
          <w:color w:val="003333"/>
          <w:sz w:val="18"/>
          <w:lang w:eastAsia="ru-RU"/>
        </w:rPr>
        <w:t>Транспортный раздел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отражает отношения между грузоотправителем - заказчиком автотранспортных услуг с организацией - владельцем этого транспорта, выполняющим перевозку грузов, и служит для учета транспортных работ и расчетов за оказанные услуги по перевозке грузов и другим сопутствующим работам (транспортный договор).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lastRenderedPageBreak/>
        <w:t>Таким образом, ТТН выполняет одновременно несколько функций.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Правильное оформление товарно-транспортной накладной важно и для отправителя, и для получателя груза, поскольку ТТН является документом, подтверждающим выполнение грузоотправителем своих обязанностей перед грузополучателем в соответствии с заключенным между ними договором.</w:t>
      </w:r>
    </w:p>
    <w:p w:rsidR="00C147BD" w:rsidRPr="00C147BD" w:rsidRDefault="00C147BD" w:rsidP="00C147B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ТТН составляется грузоотправителем для каждого грузополучателя отдельно на каждую поездку автомобиля с обязательным заполнением всех реквизитов (незаполненные поля прочеркиваются). Если на одном автомобиле одновременно перевозится несколько грузов в адрес одного или нескольких получателей, ТТН выписывается на каждую партию грузов и каждому грузополучателю в отдельности.</w:t>
      </w:r>
    </w:p>
    <w:p w:rsidR="00C147BD" w:rsidRPr="00C147BD" w:rsidRDefault="00C147BD" w:rsidP="00C147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i/>
          <w:iCs/>
          <w:color w:val="003333"/>
          <w:sz w:val="18"/>
          <w:lang w:eastAsia="ru-RU"/>
        </w:rPr>
        <w:t>Как правило, ТТН выписывается в четырех экземплярах.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Первый экземпляр остается у грузоотправителя и предназначен для списания ТМЦ со склада. Все нарушения упаковки, размещения и крепления груза в кузове, фиксируются, заносятся водителем в ТТН и заверяются грузоотправителем. Что является юридическим основанием для предъявления претензий к грузоотправителю, и снимают ответственность с перевозчика за возможные повреждения в процессе транспортировки.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Второй, третий и четвертый экземпляры заверяются подписями и печатями (штампами) грузоотправителя, подписью водителя и вручаются водителю.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 xml:space="preserve">Второй экземпляр сдается водителем грузополучателю для </w:t>
      </w:r>
      <w:proofErr w:type="spellStart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оприходования</w:t>
      </w:r>
      <w:proofErr w:type="spellEnd"/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 xml:space="preserve"> ТМЦ. В случае несоответствия фактического наличия товаров или отклонения по качеству, установленному в договоре, данным, указанным в сопроводительных документах, должен составляться акт, который является юридическим основанием для предъявления претензий поставщику. В ТТН следует сделать отметку о составлении акта.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Третий и четвертый экземпляры, заверяемые подписями и печатями (штампами) грузополучателя, сдаются в бухгалтерию транспортной организации.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Третий экземпляр, служащий основанием для расчета платы за перевозку, транспортная организация прилагает к счету за перевозку и высылает плательщику-заказчику.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Четвертый экземпляр прилагается к путевому листу и служит основанием для учета транспортной работы и начисления заработной платы водителю.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Грузоотправитель и грузополучатель несут ответственность за все последствия неправильности или неполноты сведений, указанных ими в ТТН.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Автотранспортные предприятия имеют право проверять правильность этих сведений.</w:t>
      </w:r>
      <w:r w:rsidRPr="00C147BD">
        <w:rPr>
          <w:rFonts w:ascii="Arial" w:eastAsia="Times New Roman" w:hAnsi="Arial" w:cs="Arial"/>
          <w:color w:val="003333"/>
          <w:sz w:val="18"/>
          <w:lang w:eastAsia="ru-RU"/>
        </w:rPr>
        <w:t> </w:t>
      </w: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br/>
        <w:t>В настоящее время, Департаментом автомобильного транспорта, разрабатывается новая система первичной учетной документации на автомобильном транспорте, которой предусмотрено оформление автотранспортной накладной только на коммерческие перевозки грузов (за плату), а перевозка собственных грузов для производственных целей автотранспортной накладной не оформляется. Скорее всего, ТТН будет разделена на товарную накладную (аналог ТОРГ-12) и транспортный договор (Договор – Задание на транспортировку).</w:t>
      </w:r>
    </w:p>
    <w:p w:rsidR="00C147BD" w:rsidRPr="00C147BD" w:rsidRDefault="00C147BD" w:rsidP="00C147BD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003333"/>
          <w:sz w:val="18"/>
          <w:szCs w:val="18"/>
          <w:lang w:eastAsia="ru-RU"/>
        </w:rPr>
      </w:pPr>
      <w:r w:rsidRPr="00C147BD">
        <w:rPr>
          <w:rFonts w:ascii="Arial" w:eastAsia="Times New Roman" w:hAnsi="Arial" w:cs="Arial"/>
          <w:color w:val="003333"/>
          <w:sz w:val="18"/>
          <w:szCs w:val="18"/>
          <w:lang w:eastAsia="ru-RU"/>
        </w:rPr>
        <w:t>Еще раз хочу обратить Ваше внимание, что надлежащие оформление товаросопроводительных документов снижает временные издержки при транспортировке.</w:t>
      </w:r>
    </w:p>
    <w:p w:rsidR="005C02D7" w:rsidRPr="00C147BD" w:rsidRDefault="005C02D7" w:rsidP="00C147BD">
      <w:pPr>
        <w:rPr>
          <w:szCs w:val="24"/>
        </w:rPr>
      </w:pPr>
    </w:p>
    <w:sectPr w:rsidR="005C02D7" w:rsidRPr="00C147BD" w:rsidSect="00E2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165"/>
    <w:multiLevelType w:val="multilevel"/>
    <w:tmpl w:val="DF6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E66E3"/>
    <w:multiLevelType w:val="multilevel"/>
    <w:tmpl w:val="B09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8182C"/>
    <w:multiLevelType w:val="multilevel"/>
    <w:tmpl w:val="FAC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A1DBC"/>
    <w:multiLevelType w:val="multilevel"/>
    <w:tmpl w:val="E2F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B84B45"/>
    <w:multiLevelType w:val="multilevel"/>
    <w:tmpl w:val="BC9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BB27FD"/>
    <w:multiLevelType w:val="multilevel"/>
    <w:tmpl w:val="92C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6043D"/>
    <w:multiLevelType w:val="multilevel"/>
    <w:tmpl w:val="ABE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241C9"/>
    <w:multiLevelType w:val="multilevel"/>
    <w:tmpl w:val="F37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B43B3"/>
    <w:multiLevelType w:val="multilevel"/>
    <w:tmpl w:val="CB1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1016C2"/>
    <w:multiLevelType w:val="multilevel"/>
    <w:tmpl w:val="849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9F4569"/>
    <w:multiLevelType w:val="multilevel"/>
    <w:tmpl w:val="211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EE0D9D"/>
    <w:multiLevelType w:val="multilevel"/>
    <w:tmpl w:val="C46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277676"/>
    <w:multiLevelType w:val="multilevel"/>
    <w:tmpl w:val="975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954C35"/>
    <w:multiLevelType w:val="hybridMultilevel"/>
    <w:tmpl w:val="341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611B2"/>
    <w:multiLevelType w:val="multilevel"/>
    <w:tmpl w:val="120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0828B4"/>
    <w:multiLevelType w:val="multilevel"/>
    <w:tmpl w:val="99B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C06CD8"/>
    <w:multiLevelType w:val="multilevel"/>
    <w:tmpl w:val="E37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3D"/>
    <w:rsid w:val="00007803"/>
    <w:rsid w:val="001A4140"/>
    <w:rsid w:val="002624F7"/>
    <w:rsid w:val="00264829"/>
    <w:rsid w:val="00392F6A"/>
    <w:rsid w:val="003A1729"/>
    <w:rsid w:val="003E1265"/>
    <w:rsid w:val="00447391"/>
    <w:rsid w:val="004A73C8"/>
    <w:rsid w:val="005C02D7"/>
    <w:rsid w:val="005D3357"/>
    <w:rsid w:val="006449B9"/>
    <w:rsid w:val="00660015"/>
    <w:rsid w:val="006639B6"/>
    <w:rsid w:val="006C1734"/>
    <w:rsid w:val="008764EE"/>
    <w:rsid w:val="00887808"/>
    <w:rsid w:val="008D0E46"/>
    <w:rsid w:val="009445AB"/>
    <w:rsid w:val="00A21706"/>
    <w:rsid w:val="00C147BD"/>
    <w:rsid w:val="00C8606E"/>
    <w:rsid w:val="00D97715"/>
    <w:rsid w:val="00E01C3D"/>
    <w:rsid w:val="00E207D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D6"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14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7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357"/>
  </w:style>
  <w:style w:type="character" w:customStyle="1" w:styleId="20">
    <w:name w:val="Заголовок 2 Знак"/>
    <w:basedOn w:val="a0"/>
    <w:link w:val="2"/>
    <w:uiPriority w:val="9"/>
    <w:rsid w:val="004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A73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E02B-EAD4-43A6-87EF-30DC4E0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Чубаев Александр</dc:creator>
  <cp:lastModifiedBy>singe_000</cp:lastModifiedBy>
  <cp:revision>2</cp:revision>
  <dcterms:created xsi:type="dcterms:W3CDTF">2014-12-02T12:36:00Z</dcterms:created>
  <dcterms:modified xsi:type="dcterms:W3CDTF">2014-12-02T12:36:00Z</dcterms:modified>
</cp:coreProperties>
</file>